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425"/>
        <w:jc w:val="center"/>
        <w:spacing w:before="360" w:after="120"/>
        <w:rPr>
          <w:rFonts w:ascii="Times New Roman" w:hAnsi="Times New Roman" w:eastAsia="Calibri"/>
          <w:b/>
          <w:caps/>
          <w:sz w:val="26"/>
          <w:szCs w:val="26"/>
        </w:rPr>
      </w:pPr>
      <w:r>
        <w:rPr>
          <w:rFonts w:ascii="Times New Roman" w:hAnsi="Times New Roman" w:eastAsia="Calibri"/>
          <w:b/>
          <w:caps/>
          <w:sz w:val="26"/>
          <w:szCs w:val="26"/>
        </w:rPr>
        <w:t xml:space="preserve">ОБОСНОВАНИЕ начальной (максимальной) цены договора</w:t>
      </w:r>
      <w:r>
        <w:rPr>
          <w:rFonts w:ascii="Times New Roman" w:hAnsi="Times New Roman" w:eastAsia="Calibri"/>
          <w:sz w:val="26"/>
          <w:szCs w:val="26"/>
        </w:rPr>
        <w:t xml:space="preserve"> / </w:t>
      </w:r>
      <w:r>
        <w:rPr>
          <w:rFonts w:ascii="Times New Roman" w:hAnsi="Times New Roman" w:eastAsia="Calibri"/>
          <w:b/>
          <w:caps/>
          <w:sz w:val="26"/>
          <w:szCs w:val="26"/>
        </w:rPr>
        <w:t xml:space="preserve">цены единицы товара, работы, услуги</w:t>
      </w:r>
      <w:r>
        <w:rPr>
          <w:rFonts w:ascii="Times New Roman" w:hAnsi="Times New Roman" w:eastAsia="Calibri"/>
          <w:b/>
          <w:caps/>
          <w:sz w:val="26"/>
          <w:szCs w:val="26"/>
        </w:rPr>
      </w:r>
      <w:r>
        <w:rPr>
          <w:rFonts w:ascii="Times New Roman" w:hAnsi="Times New Roman" w:eastAsia="Calibri"/>
          <w:b/>
          <w:caps/>
          <w:sz w:val="26"/>
          <w:szCs w:val="26"/>
        </w:rPr>
      </w:r>
    </w:p>
    <w:p>
      <w:pPr>
        <w:numPr>
          <w:ilvl w:val="0"/>
          <w:numId w:val="1"/>
        </w:numPr>
        <w:ind w:left="714" w:hanging="357"/>
        <w:jc w:val="both"/>
        <w:spacing w:before="120" w:after="120" w:line="360" w:lineRule="exact"/>
        <w:rPr>
          <w:rFonts w:ascii="Times New Roman" w:hAnsi="Times New Roman" w:eastAsia="Calibri"/>
          <w:b/>
          <w:sz w:val="26"/>
          <w:szCs w:val="26"/>
        </w:rPr>
      </w:pPr>
      <w:r>
        <w:rPr>
          <w:rFonts w:ascii="Times New Roman" w:hAnsi="Times New Roman" w:eastAsia="Calibri"/>
          <w:b/>
          <w:sz w:val="26"/>
          <w:szCs w:val="26"/>
        </w:rPr>
        <w:t xml:space="preserve">Общая информация</w:t>
      </w:r>
      <w:r>
        <w:rPr>
          <w:rFonts w:ascii="Times New Roman" w:hAnsi="Times New Roman" w:eastAsia="Calibri"/>
          <w:b/>
          <w:sz w:val="26"/>
          <w:szCs w:val="26"/>
        </w:rPr>
      </w:r>
      <w:r>
        <w:rPr>
          <w:rFonts w:ascii="Times New Roman" w:hAnsi="Times New Roman" w:eastAsia="Calibri"/>
          <w:b/>
          <w:sz w:val="26"/>
          <w:szCs w:val="26"/>
        </w:rPr>
      </w:r>
    </w:p>
    <w:tbl>
      <w:tblPr>
        <w:tblStyle w:val="841"/>
        <w:tblW w:w="9952" w:type="dxa"/>
        <w:tblInd w:w="-34" w:type="dxa"/>
        <w:tblLook w:val="04A0" w:firstRow="1" w:lastRow="0" w:firstColumn="1" w:lastColumn="0" w:noHBand="0" w:noVBand="1"/>
      </w:tblPr>
      <w:tblGrid>
        <w:gridCol w:w="709"/>
        <w:gridCol w:w="3685"/>
        <w:gridCol w:w="5558"/>
      </w:tblGrid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contextualSpacing/>
              <w:spacing w:before="120" w:line="360" w:lineRule="exact"/>
              <w:rPr>
                <w:rFonts w:ascii="Times New Roman" w:hAnsi="Times New Roman" w:eastAsia="Calibri"/>
                <w:sz w:val="26"/>
                <w:szCs w:val="26"/>
              </w:rPr>
            </w:pPr>
            <w:r>
              <w:rPr>
                <w:rFonts w:ascii="Times New Roman" w:hAnsi="Times New Roman" w:eastAsia="Calibri"/>
                <w:sz w:val="26"/>
                <w:szCs w:val="26"/>
              </w:rPr>
              <w:t xml:space="preserve">№ </w:t>
            </w:r>
            <w:r>
              <w:rPr>
                <w:rFonts w:ascii="Times New Roman" w:hAnsi="Times New Roman" w:eastAsia="Calibri"/>
                <w:sz w:val="26"/>
                <w:szCs w:val="26"/>
              </w:rPr>
              <w:t xml:space="preserve">п</w:t>
            </w:r>
            <w:r>
              <w:rPr>
                <w:rFonts w:ascii="Times New Roman" w:hAnsi="Times New Roman" w:eastAsia="Calibri"/>
                <w:sz w:val="26"/>
                <w:szCs w:val="26"/>
              </w:rPr>
              <w:t xml:space="preserve">/п</w:t>
            </w:r>
            <w:r>
              <w:rPr>
                <w:rFonts w:ascii="Times New Roman" w:hAnsi="Times New Roman" w:eastAsia="Calibri"/>
                <w:sz w:val="26"/>
                <w:szCs w:val="26"/>
              </w:rPr>
            </w:r>
            <w:r>
              <w:rPr>
                <w:rFonts w:ascii="Times New Roman" w:hAnsi="Times New Roman" w:eastAsia="Calibri"/>
                <w:sz w:val="26"/>
                <w:szCs w:val="26"/>
              </w:rPr>
            </w:r>
          </w:p>
        </w:tc>
        <w:tc>
          <w:tcPr>
            <w:tcW w:w="3685" w:type="dxa"/>
            <w:textDirection w:val="lrTb"/>
            <w:noWrap w:val="false"/>
          </w:tcPr>
          <w:p>
            <w:pPr>
              <w:contextualSpacing/>
              <w:spacing w:before="120" w:line="360" w:lineRule="exact"/>
              <w:rPr>
                <w:rFonts w:ascii="Times New Roman" w:hAnsi="Times New Roman" w:eastAsia="Calibri"/>
                <w:sz w:val="26"/>
                <w:szCs w:val="26"/>
              </w:rPr>
            </w:pPr>
            <w:r>
              <w:rPr>
                <w:rFonts w:ascii="Times New Roman" w:hAnsi="Times New Roman" w:eastAsia="Calibri"/>
                <w:sz w:val="26"/>
                <w:szCs w:val="26"/>
              </w:rPr>
              <w:t xml:space="preserve">Наименование</w:t>
            </w:r>
            <w:r>
              <w:rPr>
                <w:rFonts w:ascii="Times New Roman" w:hAnsi="Times New Roman" w:eastAsia="Calibri"/>
                <w:sz w:val="26"/>
                <w:szCs w:val="26"/>
              </w:rPr>
            </w:r>
            <w:r>
              <w:rPr>
                <w:rFonts w:ascii="Times New Roman" w:hAnsi="Times New Roman" w:eastAsia="Calibri"/>
                <w:sz w:val="26"/>
                <w:szCs w:val="26"/>
              </w:rPr>
            </w:r>
          </w:p>
        </w:tc>
        <w:tc>
          <w:tcPr>
            <w:tcW w:w="5558" w:type="dxa"/>
            <w:textDirection w:val="lrTb"/>
            <w:noWrap w:val="false"/>
          </w:tcPr>
          <w:p>
            <w:pPr>
              <w:contextualSpacing/>
              <w:spacing w:before="120" w:line="360" w:lineRule="exact"/>
              <w:rPr>
                <w:rFonts w:ascii="Times New Roman" w:hAnsi="Times New Roman" w:eastAsia="Calibri"/>
                <w:sz w:val="26"/>
                <w:szCs w:val="26"/>
              </w:rPr>
            </w:pPr>
            <w:r>
              <w:rPr>
                <w:rFonts w:ascii="Times New Roman" w:hAnsi="Times New Roman" w:eastAsia="Calibri"/>
                <w:sz w:val="26"/>
                <w:szCs w:val="26"/>
              </w:rPr>
              <w:t xml:space="preserve">Информация по лоту</w:t>
            </w:r>
            <w:r>
              <w:rPr>
                <w:rFonts w:ascii="Times New Roman" w:hAnsi="Times New Roman" w:eastAsia="Calibri"/>
                <w:sz w:val="26"/>
                <w:szCs w:val="26"/>
              </w:rPr>
            </w:r>
            <w:r>
              <w:rPr>
                <w:rFonts w:ascii="Times New Roman" w:hAnsi="Times New Roman" w:eastAsia="Calibri"/>
                <w:sz w:val="26"/>
                <w:szCs w:val="26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numPr>
                <w:ilvl w:val="1"/>
                <w:numId w:val="1"/>
              </w:numPr>
              <w:contextualSpacing/>
              <w:ind w:left="0" w:firstLine="0"/>
              <w:spacing w:before="120" w:after="120" w:line="360" w:lineRule="exact"/>
              <w:rPr>
                <w:rFonts w:ascii="Times New Roman" w:hAnsi="Times New Roman" w:eastAsia="Calibri"/>
                <w:sz w:val="26"/>
                <w:szCs w:val="26"/>
              </w:rPr>
            </w:pPr>
            <w:r>
              <w:rPr>
                <w:rFonts w:ascii="Times New Roman" w:hAnsi="Times New Roman" w:eastAsia="Calibri"/>
                <w:sz w:val="26"/>
                <w:szCs w:val="26"/>
              </w:rPr>
            </w:r>
            <w:r>
              <w:rPr>
                <w:rFonts w:ascii="Times New Roman" w:hAnsi="Times New Roman" w:eastAsia="Calibri"/>
                <w:sz w:val="26"/>
                <w:szCs w:val="26"/>
              </w:rPr>
            </w:r>
            <w:r>
              <w:rPr>
                <w:rFonts w:ascii="Times New Roman" w:hAnsi="Times New Roman" w:eastAsia="Calibri"/>
                <w:sz w:val="26"/>
                <w:szCs w:val="26"/>
              </w:rPr>
            </w:r>
          </w:p>
        </w:tc>
        <w:tc>
          <w:tcPr>
            <w:tcW w:w="3685" w:type="dxa"/>
            <w:textDirection w:val="lrTb"/>
            <w:noWrap w:val="false"/>
          </w:tcPr>
          <w:p>
            <w:pPr>
              <w:contextualSpacing/>
              <w:spacing w:before="120" w:line="360" w:lineRule="exact"/>
              <w:rPr>
                <w:rFonts w:ascii="Times New Roman" w:hAnsi="Times New Roman" w:eastAsia="Calibri"/>
                <w:sz w:val="26"/>
                <w:szCs w:val="26"/>
              </w:rPr>
            </w:pPr>
            <w:r>
              <w:rPr>
                <w:rFonts w:ascii="Times New Roman" w:hAnsi="Times New Roman" w:eastAsia="Calibri"/>
                <w:sz w:val="26"/>
                <w:szCs w:val="26"/>
              </w:rPr>
              <w:t xml:space="preserve">Наименование лота</w:t>
            </w:r>
            <w:r>
              <w:rPr>
                <w:rFonts w:ascii="Times New Roman" w:hAnsi="Times New Roman" w:eastAsia="Calibri"/>
                <w:sz w:val="26"/>
                <w:szCs w:val="26"/>
              </w:rPr>
            </w:r>
            <w:r>
              <w:rPr>
                <w:rFonts w:ascii="Times New Roman" w:hAnsi="Times New Roman" w:eastAsia="Calibri"/>
                <w:sz w:val="26"/>
                <w:szCs w:val="26"/>
              </w:rPr>
            </w:r>
          </w:p>
        </w:tc>
        <w:tc>
          <w:tcPr>
            <w:tcW w:w="5558" w:type="dxa"/>
            <w:textDirection w:val="lrTb"/>
            <w:noWrap w:val="false"/>
          </w:tcPr>
          <w:p>
            <w:pPr>
              <w:contextualSpacing/>
              <w:spacing w:before="120" w:line="240" w:lineRule="auto"/>
              <w:rPr>
                <w:rFonts w:ascii="Times New Roman" w:hAnsi="Times New Roman" w:eastAsia="Times New Roman"/>
                <w:i/>
                <w:sz w:val="24"/>
                <w:szCs w:val="24"/>
                <w:shd w:val="clear" w:color="auto" w:fill="ffff99"/>
              </w:rPr>
            </w:pPr>
            <w:r>
              <w:rPr>
                <w:rFonts w:ascii="Times New Roman" w:hAnsi="Times New Roman" w:eastAsia="Calibri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i w:val="0"/>
                <w:iCs w:val="0"/>
                <w:sz w:val="24"/>
                <w:szCs w:val="24"/>
                <w:highlight w:val="white"/>
                <w:shd w:val="clear" w:color="auto" w:fill="ffff99"/>
              </w:rPr>
              <w:t xml:space="preserve">ОКПД 2 42.12.20.150  Выполнение работ по</w:t>
            </w:r>
            <w:r>
              <w:rPr>
                <w:rFonts w:ascii="Times New Roman" w:hAnsi="Times New Roman" w:eastAsia="Times New Roman"/>
                <w:i w:val="0"/>
                <w:iCs w:val="0"/>
                <w:sz w:val="24"/>
                <w:szCs w:val="24"/>
                <w:highlight w:val="white"/>
                <w:shd w:val="clear" w:color="auto" w:fill="ffff99"/>
              </w:rPr>
              <w:t xml:space="preserve"> </w:t>
            </w:r>
            <w:r>
              <w:rPr>
                <w:rFonts w:ascii="Times New Roman" w:hAnsi="Times New Roman" w:eastAsia="Times New Roman"/>
                <w:i w:val="0"/>
                <w:iCs w:val="0"/>
                <w:sz w:val="24"/>
                <w:szCs w:val="24"/>
                <w:highlight w:val="white"/>
                <w:shd w:val="clear" w:color="auto" w:fill="ffff99"/>
              </w:rPr>
              <w:t xml:space="preserve">ремонту железнодорожных путей Амурской ТЭЦ-1, г. Амурск</w:t>
            </w:r>
            <w:r>
              <w:rPr>
                <w:rFonts w:ascii="Times New Roman" w:hAnsi="Times New Roman" w:eastAsia="Times New Roman"/>
                <w:i/>
                <w:sz w:val="24"/>
                <w:szCs w:val="24"/>
                <w:shd w:val="clear" w:color="auto" w:fill="ffff99"/>
              </w:rPr>
            </w:r>
            <w:r>
              <w:rPr>
                <w:rFonts w:ascii="Times New Roman" w:hAnsi="Times New Roman" w:eastAsia="Times New Roman"/>
                <w:i/>
                <w:sz w:val="24"/>
                <w:szCs w:val="24"/>
                <w:shd w:val="clear" w:color="auto" w:fill="ffff99"/>
              </w:rPr>
            </w:r>
          </w:p>
        </w:tc>
      </w:tr>
      <w:tr>
        <w:tblPrEx/>
        <w:trPr>
          <w:trHeight w:val="417"/>
        </w:trPr>
        <w:tc>
          <w:tcPr>
            <w:tcW w:w="709" w:type="dxa"/>
            <w:textDirection w:val="lrTb"/>
            <w:noWrap w:val="false"/>
          </w:tcPr>
          <w:p>
            <w:pPr>
              <w:numPr>
                <w:ilvl w:val="1"/>
                <w:numId w:val="1"/>
              </w:numPr>
              <w:contextualSpacing/>
              <w:ind w:left="0" w:firstLine="0"/>
              <w:spacing w:before="120" w:after="120" w:line="360" w:lineRule="exact"/>
              <w:rPr>
                <w:rFonts w:ascii="Times New Roman" w:hAnsi="Times New Roman" w:eastAsia="Calibri"/>
                <w:sz w:val="26"/>
                <w:szCs w:val="26"/>
              </w:rPr>
            </w:pPr>
            <w:r>
              <w:rPr>
                <w:rFonts w:ascii="Times New Roman" w:hAnsi="Times New Roman" w:eastAsia="Calibri"/>
                <w:sz w:val="26"/>
                <w:szCs w:val="26"/>
              </w:rPr>
            </w:r>
            <w:r>
              <w:rPr>
                <w:rFonts w:ascii="Times New Roman" w:hAnsi="Times New Roman" w:eastAsia="Calibri"/>
                <w:sz w:val="26"/>
                <w:szCs w:val="26"/>
              </w:rPr>
            </w:r>
            <w:r>
              <w:rPr>
                <w:rFonts w:ascii="Times New Roman" w:hAnsi="Times New Roman" w:eastAsia="Calibri"/>
                <w:sz w:val="26"/>
                <w:szCs w:val="26"/>
              </w:rPr>
            </w:r>
          </w:p>
        </w:tc>
        <w:tc>
          <w:tcPr>
            <w:tcW w:w="3685" w:type="dxa"/>
            <w:textDirection w:val="lrTb"/>
            <w:noWrap w:val="false"/>
          </w:tcPr>
          <w:p>
            <w:pPr>
              <w:contextualSpacing/>
              <w:spacing w:before="120" w:line="360" w:lineRule="exact"/>
              <w:rPr>
                <w:rFonts w:ascii="Times New Roman" w:hAnsi="Times New Roman" w:eastAsia="Calibri"/>
                <w:sz w:val="26"/>
                <w:szCs w:val="26"/>
              </w:rPr>
            </w:pPr>
            <w:r>
              <w:rPr>
                <w:rFonts w:ascii="Times New Roman" w:hAnsi="Times New Roman" w:eastAsia="Calibri"/>
                <w:sz w:val="26"/>
                <w:szCs w:val="26"/>
              </w:rPr>
              <w:t xml:space="preserve">Номер лота</w:t>
            </w:r>
            <w:r>
              <w:rPr>
                <w:rFonts w:ascii="Times New Roman" w:hAnsi="Times New Roman" w:eastAsia="Calibri"/>
                <w:sz w:val="26"/>
                <w:szCs w:val="26"/>
              </w:rPr>
            </w:r>
            <w:r>
              <w:rPr>
                <w:rFonts w:ascii="Times New Roman" w:hAnsi="Times New Roman" w:eastAsia="Calibri"/>
                <w:sz w:val="26"/>
                <w:szCs w:val="26"/>
              </w:rPr>
            </w:r>
          </w:p>
        </w:tc>
        <w:tc>
          <w:tcPr>
            <w:tcW w:w="5558" w:type="dxa"/>
            <w:textDirection w:val="lrTb"/>
            <w:noWrap w:val="false"/>
          </w:tcPr>
          <w:p>
            <w:pPr>
              <w:contextualSpacing/>
              <w:spacing w:before="120" w:line="360" w:lineRule="exact"/>
              <w:rPr>
                <w:rFonts w:ascii="Times New Roman" w:hAnsi="Times New Roman" w:eastAsia="Times New Roman"/>
                <w:i/>
                <w:sz w:val="24"/>
                <w:szCs w:val="24"/>
                <w:shd w:val="clear" w:color="auto" w:fill="ffff99"/>
              </w:rPr>
            </w:pPr>
            <w:r>
              <w:rPr>
                <w:rFonts w:ascii="Times New Roman" w:hAnsi="Times New Roman" w:eastAsia="Calibri"/>
                <w:sz w:val="24"/>
                <w:szCs w:val="24"/>
              </w:rPr>
            </w:r>
            <w:r>
              <w:rPr>
                <w:rFonts w:ascii="Times New Roman" w:hAnsi="Times New Roman" w:eastAsia="Calibri"/>
                <w:sz w:val="24"/>
                <w:szCs w:val="24"/>
              </w:rPr>
              <w:t xml:space="preserve">11027006-РЕМ ПРОД-2026-ДГК-АмТЭЦ1</w:t>
            </w:r>
            <w:r>
              <w:rPr>
                <w:rFonts w:ascii="Times New Roman" w:hAnsi="Times New Roman" w:eastAsia="Times New Roman"/>
                <w:i/>
                <w:sz w:val="24"/>
                <w:szCs w:val="24"/>
                <w:shd w:val="clear" w:color="auto" w:fill="ffff99"/>
              </w:rPr>
            </w:r>
            <w:r>
              <w:rPr>
                <w:rFonts w:ascii="Times New Roman" w:hAnsi="Times New Roman" w:eastAsia="Times New Roman"/>
                <w:i/>
                <w:sz w:val="24"/>
                <w:szCs w:val="24"/>
                <w:shd w:val="clear" w:color="auto" w:fill="ffff99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numPr>
                <w:ilvl w:val="1"/>
                <w:numId w:val="1"/>
              </w:numPr>
              <w:contextualSpacing/>
              <w:ind w:left="0" w:firstLine="0"/>
              <w:spacing w:before="120" w:after="120" w:line="360" w:lineRule="exact"/>
              <w:rPr>
                <w:rFonts w:ascii="Times New Roman" w:hAnsi="Times New Roman" w:eastAsia="Calibri"/>
                <w:sz w:val="26"/>
                <w:szCs w:val="26"/>
              </w:rPr>
            </w:pPr>
            <w:r>
              <w:rPr>
                <w:rFonts w:ascii="Times New Roman" w:hAnsi="Times New Roman" w:eastAsia="Calibri"/>
                <w:sz w:val="26"/>
                <w:szCs w:val="26"/>
              </w:rPr>
            </w:r>
            <w:r>
              <w:rPr>
                <w:rFonts w:ascii="Times New Roman" w:hAnsi="Times New Roman" w:eastAsia="Calibri"/>
                <w:sz w:val="26"/>
                <w:szCs w:val="26"/>
              </w:rPr>
            </w:r>
            <w:r>
              <w:rPr>
                <w:rFonts w:ascii="Times New Roman" w:hAnsi="Times New Roman" w:eastAsia="Calibri"/>
                <w:sz w:val="26"/>
                <w:szCs w:val="26"/>
              </w:rPr>
            </w:r>
          </w:p>
        </w:tc>
        <w:tc>
          <w:tcPr>
            <w:tcW w:w="3685" w:type="dxa"/>
            <w:textDirection w:val="lrTb"/>
            <w:noWrap w:val="false"/>
          </w:tcPr>
          <w:p>
            <w:pPr>
              <w:contextualSpacing/>
              <w:spacing w:before="120" w:line="360" w:lineRule="exact"/>
              <w:rPr>
                <w:rFonts w:ascii="Times New Roman" w:hAnsi="Times New Roman" w:eastAsia="Calibri"/>
                <w:sz w:val="26"/>
                <w:szCs w:val="26"/>
              </w:rPr>
            </w:pPr>
            <w:r>
              <w:rPr>
                <w:rFonts w:ascii="Times New Roman" w:hAnsi="Times New Roman" w:eastAsia="Calibri"/>
                <w:sz w:val="26"/>
                <w:szCs w:val="26"/>
              </w:rPr>
              <w:t xml:space="preserve">НМЦ лота</w:t>
            </w:r>
            <w:r>
              <w:rPr>
                <w:rFonts w:ascii="Times New Roman" w:hAnsi="Times New Roman" w:eastAsia="Calibri"/>
                <w:sz w:val="26"/>
                <w:szCs w:val="26"/>
              </w:rPr>
            </w:r>
            <w:r>
              <w:rPr>
                <w:rFonts w:ascii="Times New Roman" w:hAnsi="Times New Roman" w:eastAsia="Calibri"/>
                <w:sz w:val="26"/>
                <w:szCs w:val="26"/>
              </w:rPr>
            </w:r>
          </w:p>
        </w:tc>
        <w:tc>
          <w:tcPr>
            <w:tcW w:w="5558" w:type="dxa"/>
            <w:textDirection w:val="lrTb"/>
            <w:noWrap w:val="false"/>
          </w:tcPr>
          <w:p>
            <w:pPr>
              <w:contextualSpacing/>
              <w:spacing w:before="120" w:line="360" w:lineRule="exact"/>
              <w:rPr>
                <w:rFonts w:ascii="Times New Roman" w:hAnsi="Times New Roman" w:eastAsia="Calibri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Calibri"/>
                <w:sz w:val="24"/>
                <w:szCs w:val="24"/>
                <w:highlight w:val="white"/>
                <w:lang w:val="en-US"/>
              </w:rPr>
              <w:t xml:space="preserve">5 958 665,</w:t>
            </w:r>
            <w:r>
              <w:rPr>
                <w:rFonts w:ascii="Times New Roman" w:hAnsi="Times New Roman" w:eastAsia="Calibri"/>
                <w:sz w:val="24"/>
                <w:szCs w:val="24"/>
                <w:highlight w:val="white"/>
                <w:lang w:val="en-US"/>
              </w:rPr>
              <w:t xml:space="preserve">00</w:t>
            </w:r>
            <w:r>
              <w:rPr>
                <w:rFonts w:ascii="Times New Roman" w:hAnsi="Times New Roman" w:eastAsia="Calibri"/>
                <w:sz w:val="24"/>
                <w:szCs w:val="24"/>
                <w:highlight w:val="white"/>
                <w:lang w:val="en-US"/>
              </w:rPr>
              <w:t xml:space="preserve"> </w:t>
            </w:r>
            <w:r>
              <w:rPr>
                <w:rFonts w:ascii="Times New Roman" w:hAnsi="Times New Roman" w:eastAsia="Calibri"/>
                <w:sz w:val="24"/>
                <w:szCs w:val="24"/>
                <w:highlight w:val="white"/>
                <w:lang w:val="en-US"/>
              </w:rPr>
              <w:t xml:space="preserve"> </w:t>
            </w:r>
            <w:r>
              <w:rPr>
                <w:rFonts w:ascii="Times New Roman" w:hAnsi="Times New Roman" w:eastAsia="Calibri"/>
                <w:sz w:val="24"/>
                <w:szCs w:val="24"/>
                <w:highlight w:val="white"/>
              </w:rPr>
              <w:t xml:space="preserve">руб</w:t>
            </w:r>
            <w:r>
              <w:rPr>
                <w:rFonts w:ascii="Times New Roman" w:hAnsi="Times New Roman" w:eastAsia="Calibri"/>
                <w:sz w:val="24"/>
                <w:szCs w:val="24"/>
                <w:highlight w:val="white"/>
              </w:rPr>
              <w:t xml:space="preserve">. (без НДС)</w:t>
            </w:r>
            <w:r>
              <w:rPr>
                <w:rFonts w:ascii="Times New Roman" w:hAnsi="Times New Roman" w:eastAsia="Calibri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Calibri"/>
                <w:sz w:val="24"/>
                <w:szCs w:val="24"/>
                <w:highlight w:val="white"/>
              </w:rPr>
            </w:r>
          </w:p>
        </w:tc>
      </w:tr>
    </w:tbl>
    <w:p>
      <w:pPr>
        <w:numPr>
          <w:ilvl w:val="0"/>
          <w:numId w:val="1"/>
        </w:numPr>
        <w:jc w:val="both"/>
        <w:spacing w:before="120" w:after="120" w:line="360" w:lineRule="exact"/>
        <w:rPr>
          <w:rFonts w:ascii="Times New Roman" w:hAnsi="Times New Roman" w:eastAsia="Calibri"/>
          <w:b/>
          <w:sz w:val="26"/>
          <w:szCs w:val="26"/>
        </w:rPr>
      </w:pPr>
      <w:r>
        <w:rPr>
          <w:rFonts w:ascii="Times New Roman" w:hAnsi="Times New Roman" w:eastAsia="Calibri"/>
          <w:b/>
          <w:sz w:val="26"/>
          <w:szCs w:val="26"/>
        </w:rPr>
        <w:t xml:space="preserve">Использованный метод (методы) расчета НМЦ / цены единицы товара, работы, услуги:</w:t>
      </w:r>
      <w:r>
        <w:rPr>
          <w:rFonts w:ascii="Times New Roman" w:hAnsi="Times New Roman" w:eastAsia="Calibri"/>
          <w:b/>
          <w:sz w:val="26"/>
          <w:szCs w:val="26"/>
        </w:rPr>
      </w:r>
      <w:r>
        <w:rPr>
          <w:rFonts w:ascii="Times New Roman" w:hAnsi="Times New Roman" w:eastAsia="Calibri"/>
          <w:b/>
          <w:sz w:val="26"/>
          <w:szCs w:val="26"/>
        </w:rPr>
      </w:r>
    </w:p>
    <w:p>
      <w:pPr>
        <w:ind w:left="360"/>
        <w:jc w:val="both"/>
        <w:rPr>
          <w:rFonts w:ascii="Times New Roman" w:hAnsi="Times New Roman" w:eastAsia="Calibri"/>
          <w:sz w:val="26"/>
          <w:szCs w:val="26"/>
        </w:rPr>
      </w:pPr>
      <w:r>
        <w:rPr>
          <w:rFonts w:ascii="Times New Roman" w:hAnsi="Times New Roman" w:eastAsia="Calibri"/>
          <w:sz w:val="26"/>
          <w:szCs w:val="26"/>
        </w:rPr>
        <w:t xml:space="preserve">Базисно-индексный метод</w:t>
      </w:r>
      <w:bookmarkStart w:id="0" w:name="_GoBack"/>
      <w:r/>
      <w:bookmarkEnd w:id="0"/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</w:p>
    <w:p>
      <w:pPr>
        <w:ind w:left="360"/>
        <w:jc w:val="both"/>
        <w:rPr>
          <w:rFonts w:ascii="Times New Roman" w:hAnsi="Times New Roman" w:eastAsia="Calibri"/>
          <w:sz w:val="26"/>
          <w:szCs w:val="26"/>
        </w:rPr>
      </w:pPr>
      <w:r>
        <w:rPr>
          <w:rFonts w:ascii="Times New Roman" w:hAnsi="Times New Roman" w:eastAsia="Calibri"/>
          <w:sz w:val="26"/>
          <w:szCs w:val="26"/>
        </w:rPr>
        <w:t xml:space="preserve">Обоснование расчета НМЦ: </w:t>
      </w:r>
      <w:r>
        <w:rPr>
          <w:rFonts w:ascii="Times New Roman" w:hAnsi="Times New Roman" w:eastAsia="Calibri"/>
          <w:sz w:val="26"/>
          <w:szCs w:val="26"/>
        </w:rPr>
        <w:t xml:space="preserve">прилагаемая смета</w:t>
      </w:r>
      <w:r>
        <w:rPr>
          <w:rFonts w:ascii="Times New Roman" w:hAnsi="Times New Roman" w:eastAsia="Calibri"/>
          <w:sz w:val="26"/>
          <w:szCs w:val="26"/>
        </w:rPr>
        <w:t xml:space="preserve"> (Приложение №2 к Техническим требованиям</w:t>
      </w:r>
      <w:r>
        <w:rPr>
          <w:rFonts w:ascii="Times New Roman" w:hAnsi="Times New Roman" w:eastAsia="Calibri"/>
          <w:sz w:val="26"/>
          <w:szCs w:val="26"/>
        </w:rPr>
        <w:t xml:space="preserve">)</w:t>
      </w: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</w:p>
    <w:p>
      <w:pPr>
        <w:rPr>
          <w:rFonts w:asciiTheme="minorHAnsi" w:hAnsiTheme="minorHAnsi"/>
          <w:sz w:val="26"/>
          <w:szCs w:val="26"/>
          <w:highlight w:val="none"/>
        </w:rPr>
      </w:pPr>
      <w:r>
        <w:rPr>
          <w:rFonts w:asciiTheme="minorHAnsi" w:hAnsiTheme="minorHAnsi"/>
          <w:sz w:val="26"/>
          <w:szCs w:val="26"/>
          <w:highlight w:val="none"/>
        </w:rPr>
      </w:r>
      <w:r>
        <w:rPr>
          <w:rFonts w:asciiTheme="minorHAnsi" w:hAnsiTheme="minorHAnsi"/>
          <w:sz w:val="26"/>
          <w:szCs w:val="26"/>
          <w:highlight w:val="none"/>
        </w:rPr>
      </w:r>
      <w:r>
        <w:rPr>
          <w:rFonts w:asciiTheme="minorHAnsi" w:hAnsiTheme="minorHAnsi"/>
          <w:sz w:val="26"/>
          <w:szCs w:val="26"/>
        </w:rPr>
      </w:r>
      <w:r>
        <w:rPr>
          <w:rFonts w:asciiTheme="minorHAnsi" w:hAnsiTheme="minorHAnsi"/>
          <w:sz w:val="26"/>
          <w:szCs w:val="26"/>
          <w:highlight w:val="none"/>
        </w:rPr>
      </w:r>
    </w:p>
    <w:sectPr>
      <w:footnotePr/>
      <w:endnotePr/>
      <w:type w:val="nextPage"/>
      <w:pgSz w:w="11906" w:h="16838" w:orient="portrait"/>
      <w:pgMar w:top="567" w:right="737" w:bottom="567" w:left="1418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Geneva">
    <w:panose1 w:val="02000603000000000000"/>
  </w:font>
  <w:font w:name="Times New Roman">
    <w:panose1 w:val="02020603050405020304"/>
  </w:font>
  <w:font w:name="Geneva CY">
    <w:panose1 w:val="02000603000000000000"/>
  </w:font>
  <w:font w:name="Arial">
    <w:panose1 w:val="020B060402020202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64">
    <w:name w:val="Heading 1"/>
    <w:basedOn w:val="837"/>
    <w:next w:val="837"/>
    <w:link w:val="66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65">
    <w:name w:val="Heading 1 Char"/>
    <w:basedOn w:val="838"/>
    <w:link w:val="664"/>
    <w:uiPriority w:val="9"/>
    <w:rPr>
      <w:rFonts w:ascii="Arial" w:hAnsi="Arial" w:eastAsia="Arial" w:cs="Arial"/>
      <w:sz w:val="40"/>
      <w:szCs w:val="40"/>
    </w:rPr>
  </w:style>
  <w:style w:type="paragraph" w:styleId="666">
    <w:name w:val="Heading 2"/>
    <w:basedOn w:val="837"/>
    <w:next w:val="837"/>
    <w:link w:val="66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67">
    <w:name w:val="Heading 2 Char"/>
    <w:basedOn w:val="838"/>
    <w:link w:val="666"/>
    <w:uiPriority w:val="9"/>
    <w:rPr>
      <w:rFonts w:ascii="Arial" w:hAnsi="Arial" w:eastAsia="Arial" w:cs="Arial"/>
      <w:sz w:val="34"/>
    </w:rPr>
  </w:style>
  <w:style w:type="paragraph" w:styleId="668">
    <w:name w:val="Heading 3"/>
    <w:basedOn w:val="837"/>
    <w:next w:val="837"/>
    <w:link w:val="66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9">
    <w:name w:val="Heading 3 Char"/>
    <w:basedOn w:val="838"/>
    <w:link w:val="668"/>
    <w:uiPriority w:val="9"/>
    <w:rPr>
      <w:rFonts w:ascii="Arial" w:hAnsi="Arial" w:eastAsia="Arial" w:cs="Arial"/>
      <w:sz w:val="30"/>
      <w:szCs w:val="30"/>
    </w:rPr>
  </w:style>
  <w:style w:type="paragraph" w:styleId="670">
    <w:name w:val="Heading 4"/>
    <w:basedOn w:val="837"/>
    <w:next w:val="837"/>
    <w:link w:val="67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71">
    <w:name w:val="Heading 4 Char"/>
    <w:basedOn w:val="838"/>
    <w:link w:val="670"/>
    <w:uiPriority w:val="9"/>
    <w:rPr>
      <w:rFonts w:ascii="Arial" w:hAnsi="Arial" w:eastAsia="Arial" w:cs="Arial"/>
      <w:b/>
      <w:bCs/>
      <w:sz w:val="26"/>
      <w:szCs w:val="26"/>
    </w:rPr>
  </w:style>
  <w:style w:type="paragraph" w:styleId="672">
    <w:name w:val="Heading 5"/>
    <w:basedOn w:val="837"/>
    <w:next w:val="837"/>
    <w:link w:val="67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73">
    <w:name w:val="Heading 5 Char"/>
    <w:basedOn w:val="838"/>
    <w:link w:val="672"/>
    <w:uiPriority w:val="9"/>
    <w:rPr>
      <w:rFonts w:ascii="Arial" w:hAnsi="Arial" w:eastAsia="Arial" w:cs="Arial"/>
      <w:b/>
      <w:bCs/>
      <w:sz w:val="24"/>
      <w:szCs w:val="24"/>
    </w:rPr>
  </w:style>
  <w:style w:type="paragraph" w:styleId="674">
    <w:name w:val="Heading 6"/>
    <w:basedOn w:val="837"/>
    <w:next w:val="837"/>
    <w:link w:val="67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75">
    <w:name w:val="Heading 6 Char"/>
    <w:basedOn w:val="838"/>
    <w:link w:val="674"/>
    <w:uiPriority w:val="9"/>
    <w:rPr>
      <w:rFonts w:ascii="Arial" w:hAnsi="Arial" w:eastAsia="Arial" w:cs="Arial"/>
      <w:b/>
      <w:bCs/>
      <w:sz w:val="22"/>
      <w:szCs w:val="22"/>
    </w:rPr>
  </w:style>
  <w:style w:type="paragraph" w:styleId="676">
    <w:name w:val="Heading 7"/>
    <w:basedOn w:val="837"/>
    <w:next w:val="837"/>
    <w:link w:val="67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77">
    <w:name w:val="Heading 7 Char"/>
    <w:basedOn w:val="838"/>
    <w:link w:val="67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8">
    <w:name w:val="Heading 8"/>
    <w:basedOn w:val="837"/>
    <w:next w:val="837"/>
    <w:link w:val="67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9">
    <w:name w:val="Heading 8 Char"/>
    <w:basedOn w:val="838"/>
    <w:link w:val="678"/>
    <w:uiPriority w:val="9"/>
    <w:rPr>
      <w:rFonts w:ascii="Arial" w:hAnsi="Arial" w:eastAsia="Arial" w:cs="Arial"/>
      <w:i/>
      <w:iCs/>
      <w:sz w:val="22"/>
      <w:szCs w:val="22"/>
    </w:rPr>
  </w:style>
  <w:style w:type="paragraph" w:styleId="680">
    <w:name w:val="Heading 9"/>
    <w:basedOn w:val="837"/>
    <w:next w:val="837"/>
    <w:link w:val="68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81">
    <w:name w:val="Heading 9 Char"/>
    <w:basedOn w:val="838"/>
    <w:link w:val="680"/>
    <w:uiPriority w:val="9"/>
    <w:rPr>
      <w:rFonts w:ascii="Arial" w:hAnsi="Arial" w:eastAsia="Arial" w:cs="Arial"/>
      <w:i/>
      <w:iCs/>
      <w:sz w:val="21"/>
      <w:szCs w:val="21"/>
    </w:rPr>
  </w:style>
  <w:style w:type="paragraph" w:styleId="682">
    <w:name w:val="No Spacing"/>
    <w:uiPriority w:val="1"/>
    <w:qFormat/>
    <w:pPr>
      <w:spacing w:before="0" w:after="0" w:line="240" w:lineRule="auto"/>
    </w:pPr>
  </w:style>
  <w:style w:type="paragraph" w:styleId="683">
    <w:name w:val="Title"/>
    <w:basedOn w:val="837"/>
    <w:next w:val="837"/>
    <w:link w:val="68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84">
    <w:name w:val="Title Char"/>
    <w:basedOn w:val="838"/>
    <w:link w:val="683"/>
    <w:uiPriority w:val="10"/>
    <w:rPr>
      <w:sz w:val="48"/>
      <w:szCs w:val="48"/>
    </w:rPr>
  </w:style>
  <w:style w:type="paragraph" w:styleId="685">
    <w:name w:val="Subtitle"/>
    <w:basedOn w:val="837"/>
    <w:next w:val="837"/>
    <w:link w:val="686"/>
    <w:uiPriority w:val="11"/>
    <w:qFormat/>
    <w:pPr>
      <w:spacing w:before="200" w:after="200"/>
    </w:pPr>
    <w:rPr>
      <w:sz w:val="24"/>
      <w:szCs w:val="24"/>
    </w:rPr>
  </w:style>
  <w:style w:type="character" w:styleId="686">
    <w:name w:val="Subtitle Char"/>
    <w:basedOn w:val="838"/>
    <w:link w:val="685"/>
    <w:uiPriority w:val="11"/>
    <w:rPr>
      <w:sz w:val="24"/>
      <w:szCs w:val="24"/>
    </w:rPr>
  </w:style>
  <w:style w:type="paragraph" w:styleId="687">
    <w:name w:val="Quote"/>
    <w:basedOn w:val="837"/>
    <w:next w:val="837"/>
    <w:link w:val="688"/>
    <w:uiPriority w:val="29"/>
    <w:qFormat/>
    <w:pPr>
      <w:ind w:left="720" w:right="720"/>
    </w:pPr>
    <w:rPr>
      <w:i/>
    </w:rPr>
  </w:style>
  <w:style w:type="character" w:styleId="688">
    <w:name w:val="Quote Char"/>
    <w:link w:val="687"/>
    <w:uiPriority w:val="29"/>
    <w:rPr>
      <w:i/>
    </w:rPr>
  </w:style>
  <w:style w:type="paragraph" w:styleId="689">
    <w:name w:val="Intense Quote"/>
    <w:basedOn w:val="837"/>
    <w:next w:val="837"/>
    <w:link w:val="690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90">
    <w:name w:val="Intense Quote Char"/>
    <w:link w:val="689"/>
    <w:uiPriority w:val="30"/>
    <w:rPr>
      <w:i/>
    </w:rPr>
  </w:style>
  <w:style w:type="paragraph" w:styleId="691">
    <w:name w:val="Header"/>
    <w:basedOn w:val="837"/>
    <w:link w:val="69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2">
    <w:name w:val="Header Char"/>
    <w:basedOn w:val="838"/>
    <w:link w:val="691"/>
    <w:uiPriority w:val="99"/>
  </w:style>
  <w:style w:type="paragraph" w:styleId="693">
    <w:name w:val="Footer"/>
    <w:basedOn w:val="837"/>
    <w:link w:val="69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4">
    <w:name w:val="Footer Char"/>
    <w:basedOn w:val="838"/>
    <w:link w:val="693"/>
    <w:uiPriority w:val="99"/>
  </w:style>
  <w:style w:type="paragraph" w:styleId="695">
    <w:name w:val="Caption"/>
    <w:basedOn w:val="837"/>
    <w:next w:val="837"/>
    <w:link w:val="696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96">
    <w:name w:val="Caption Char"/>
    <w:basedOn w:val="695"/>
    <w:link w:val="693"/>
    <w:uiPriority w:val="99"/>
  </w:style>
  <w:style w:type="table" w:styleId="697">
    <w:name w:val="Table Grid Light"/>
    <w:basedOn w:val="83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8">
    <w:name w:val="Plain Table 1"/>
    <w:basedOn w:val="83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9">
    <w:name w:val="Plain Table 2"/>
    <w:basedOn w:val="83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0">
    <w:name w:val="Plain Table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01">
    <w:name w:val="Plain Table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Plain Table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03">
    <w:name w:val="Grid Table 1 Light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>
    <w:name w:val="Grid Table 1 Light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5">
    <w:name w:val="Grid Table 1 Light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6">
    <w:name w:val="Grid Table 1 Light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7">
    <w:name w:val="Grid Table 1 Light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8">
    <w:name w:val="Grid Table 1 Light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9">
    <w:name w:val="Grid Table 1 Light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0">
    <w:name w:val="Grid Table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2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2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2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2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2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2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3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3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3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3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3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3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Grid Table 4"/>
    <w:basedOn w:val="83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5">
    <w:name w:val="Grid Table 4 - Accent 1"/>
    <w:basedOn w:val="83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6">
    <w:name w:val="Grid Table 4 - Accent 2"/>
    <w:basedOn w:val="83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7">
    <w:name w:val="Grid Table 4 - Accent 3"/>
    <w:basedOn w:val="83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8">
    <w:name w:val="Grid Table 4 - Accent 4"/>
    <w:basedOn w:val="83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9">
    <w:name w:val="Grid Table 4 - Accent 5"/>
    <w:basedOn w:val="83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30">
    <w:name w:val="Grid Table 4 - Accent 6"/>
    <w:basedOn w:val="83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31">
    <w:name w:val="Grid Table 5 Dark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32">
    <w:name w:val="Grid Table 5 Dark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33">
    <w:name w:val="Grid Table 5 Dark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34">
    <w:name w:val="Grid Table 5 Dark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35">
    <w:name w:val="Grid Table 5 Dark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36">
    <w:name w:val="Grid Table 5 Dark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37">
    <w:name w:val="Grid Table 5 Dark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8">
    <w:name w:val="Grid Table 6 Colorful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9">
    <w:name w:val="Grid Table 6 Colorful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40">
    <w:name w:val="Grid Table 6 Colorful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41">
    <w:name w:val="Grid Table 6 Colorful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42">
    <w:name w:val="Grid Table 6 Colorful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43">
    <w:name w:val="Grid Table 6 Colorful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4">
    <w:name w:val="Grid Table 6 Colorful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5">
    <w:name w:val="Grid Table 7 Colorful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7 Colorful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7 Colorful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7 Colorful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7 Colorful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Grid Table 7 Colorful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Grid Table 7 Colorful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1 Light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List Table 1 Light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List Table 1 Light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List Table 1 Light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List Table 1 Light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List Table 1 Light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List Table 1 Light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List Table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60">
    <w:name w:val="List Table 2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61">
    <w:name w:val="List Table 2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62">
    <w:name w:val="List Table 2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63">
    <w:name w:val="List Table 2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64">
    <w:name w:val="List Table 2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65">
    <w:name w:val="List Table 2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6">
    <w:name w:val="List Table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3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3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3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3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3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3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4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4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4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4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4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List Table 4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List Table 5 Dark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1">
    <w:name w:val="List Table 5 Dark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2">
    <w:name w:val="List Table 5 Dark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3">
    <w:name w:val="List Table 5 Dark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4">
    <w:name w:val="List Table 5 Dark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5">
    <w:name w:val="List Table 5 Dark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6">
    <w:name w:val="List Table 5 Dark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7">
    <w:name w:val="List Table 6 Colorful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8">
    <w:name w:val="List Table 6 Colorful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9">
    <w:name w:val="List Table 6 Colorful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90">
    <w:name w:val="List Table 6 Colorful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91">
    <w:name w:val="List Table 6 Colorful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92">
    <w:name w:val="List Table 6 Colorful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93">
    <w:name w:val="List Table 6 Colorful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94">
    <w:name w:val="List Table 7 Colorful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95">
    <w:name w:val="List Table 7 Colorful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96">
    <w:name w:val="List Table 7 Colorful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97">
    <w:name w:val="List Table 7 Colorful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8">
    <w:name w:val="List Table 7 Colorful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9">
    <w:name w:val="List Table 7 Colorful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00">
    <w:name w:val="List Table 7 Colorful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01">
    <w:name w:val="Lined - Accent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2">
    <w:name w:val="Lined - Accent 1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3">
    <w:name w:val="Lined - Accent 2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4">
    <w:name w:val="Lined - Accent 3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5">
    <w:name w:val="Lined - Accent 4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6">
    <w:name w:val="Lined - Accent 5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7">
    <w:name w:val="Lined - Accent 6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8">
    <w:name w:val="Bordered &amp; Lined - Accent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9">
    <w:name w:val="Bordered &amp; Lined - Accent 1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10">
    <w:name w:val="Bordered &amp; Lined - Accent 2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11">
    <w:name w:val="Bordered &amp; Lined - Accent 3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2">
    <w:name w:val="Bordered &amp; Lined - Accent 4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3">
    <w:name w:val="Bordered &amp; Lined - Accent 5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4">
    <w:name w:val="Bordered &amp; Lined - Accent 6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5">
    <w:name w:val="Bordered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6">
    <w:name w:val="Bordered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7">
    <w:name w:val="Bordered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8">
    <w:name w:val="Bordered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9">
    <w:name w:val="Bordered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20">
    <w:name w:val="Bordered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21">
    <w:name w:val="Bordered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22">
    <w:name w:val="Footnote Text Char"/>
    <w:link w:val="845"/>
    <w:uiPriority w:val="99"/>
    <w:rPr>
      <w:sz w:val="18"/>
    </w:rPr>
  </w:style>
  <w:style w:type="paragraph" w:styleId="823">
    <w:name w:val="endnote text"/>
    <w:basedOn w:val="837"/>
    <w:link w:val="824"/>
    <w:uiPriority w:val="99"/>
    <w:semiHidden/>
    <w:unhideWhenUsed/>
    <w:pPr>
      <w:spacing w:after="0" w:line="240" w:lineRule="auto"/>
    </w:pPr>
    <w:rPr>
      <w:sz w:val="20"/>
    </w:rPr>
  </w:style>
  <w:style w:type="character" w:styleId="824">
    <w:name w:val="Endnote Text Char"/>
    <w:link w:val="823"/>
    <w:uiPriority w:val="99"/>
    <w:rPr>
      <w:sz w:val="20"/>
    </w:rPr>
  </w:style>
  <w:style w:type="character" w:styleId="825">
    <w:name w:val="endnote reference"/>
    <w:basedOn w:val="838"/>
    <w:uiPriority w:val="99"/>
    <w:semiHidden/>
    <w:unhideWhenUsed/>
    <w:rPr>
      <w:vertAlign w:val="superscript"/>
    </w:rPr>
  </w:style>
  <w:style w:type="paragraph" w:styleId="826">
    <w:name w:val="toc 1"/>
    <w:basedOn w:val="837"/>
    <w:next w:val="837"/>
    <w:uiPriority w:val="39"/>
    <w:unhideWhenUsed/>
    <w:pPr>
      <w:ind w:left="0" w:right="0" w:firstLine="0"/>
      <w:spacing w:after="57"/>
    </w:pPr>
  </w:style>
  <w:style w:type="paragraph" w:styleId="827">
    <w:name w:val="toc 2"/>
    <w:basedOn w:val="837"/>
    <w:next w:val="837"/>
    <w:uiPriority w:val="39"/>
    <w:unhideWhenUsed/>
    <w:pPr>
      <w:ind w:left="283" w:right="0" w:firstLine="0"/>
      <w:spacing w:after="57"/>
    </w:pPr>
  </w:style>
  <w:style w:type="paragraph" w:styleId="828">
    <w:name w:val="toc 3"/>
    <w:basedOn w:val="837"/>
    <w:next w:val="837"/>
    <w:uiPriority w:val="39"/>
    <w:unhideWhenUsed/>
    <w:pPr>
      <w:ind w:left="567" w:right="0" w:firstLine="0"/>
      <w:spacing w:after="57"/>
    </w:pPr>
  </w:style>
  <w:style w:type="paragraph" w:styleId="829">
    <w:name w:val="toc 4"/>
    <w:basedOn w:val="837"/>
    <w:next w:val="837"/>
    <w:uiPriority w:val="39"/>
    <w:unhideWhenUsed/>
    <w:pPr>
      <w:ind w:left="850" w:right="0" w:firstLine="0"/>
      <w:spacing w:after="57"/>
    </w:pPr>
  </w:style>
  <w:style w:type="paragraph" w:styleId="830">
    <w:name w:val="toc 5"/>
    <w:basedOn w:val="837"/>
    <w:next w:val="837"/>
    <w:uiPriority w:val="39"/>
    <w:unhideWhenUsed/>
    <w:pPr>
      <w:ind w:left="1134" w:right="0" w:firstLine="0"/>
      <w:spacing w:after="57"/>
    </w:pPr>
  </w:style>
  <w:style w:type="paragraph" w:styleId="831">
    <w:name w:val="toc 6"/>
    <w:basedOn w:val="837"/>
    <w:next w:val="837"/>
    <w:uiPriority w:val="39"/>
    <w:unhideWhenUsed/>
    <w:pPr>
      <w:ind w:left="1417" w:right="0" w:firstLine="0"/>
      <w:spacing w:after="57"/>
    </w:pPr>
  </w:style>
  <w:style w:type="paragraph" w:styleId="832">
    <w:name w:val="toc 7"/>
    <w:basedOn w:val="837"/>
    <w:next w:val="837"/>
    <w:uiPriority w:val="39"/>
    <w:unhideWhenUsed/>
    <w:pPr>
      <w:ind w:left="1701" w:right="0" w:firstLine="0"/>
      <w:spacing w:after="57"/>
    </w:pPr>
  </w:style>
  <w:style w:type="paragraph" w:styleId="833">
    <w:name w:val="toc 8"/>
    <w:basedOn w:val="837"/>
    <w:next w:val="837"/>
    <w:uiPriority w:val="39"/>
    <w:unhideWhenUsed/>
    <w:pPr>
      <w:ind w:left="1984" w:right="0" w:firstLine="0"/>
      <w:spacing w:after="57"/>
    </w:pPr>
  </w:style>
  <w:style w:type="paragraph" w:styleId="834">
    <w:name w:val="toc 9"/>
    <w:basedOn w:val="837"/>
    <w:next w:val="837"/>
    <w:uiPriority w:val="39"/>
    <w:unhideWhenUsed/>
    <w:pPr>
      <w:ind w:left="2268" w:right="0" w:firstLine="0"/>
      <w:spacing w:after="57"/>
    </w:pPr>
  </w:style>
  <w:style w:type="paragraph" w:styleId="835">
    <w:name w:val="TOC Heading"/>
    <w:uiPriority w:val="39"/>
    <w:unhideWhenUsed/>
  </w:style>
  <w:style w:type="paragraph" w:styleId="836">
    <w:name w:val="table of figures"/>
    <w:basedOn w:val="837"/>
    <w:next w:val="837"/>
    <w:uiPriority w:val="99"/>
    <w:unhideWhenUsed/>
    <w:pPr>
      <w:spacing w:after="0" w:afterAutospacing="0"/>
    </w:pPr>
  </w:style>
  <w:style w:type="paragraph" w:styleId="837" w:default="1">
    <w:name w:val="Normal"/>
    <w:qFormat/>
    <w:pPr>
      <w:spacing w:after="0" w:line="240" w:lineRule="auto"/>
    </w:pPr>
    <w:rPr>
      <w:rFonts w:ascii="Geneva CY" w:hAnsi="Geneva CY" w:eastAsia="Geneva" w:cs="Times New Roman"/>
      <w:sz w:val="24"/>
      <w:szCs w:val="20"/>
    </w:rPr>
  </w:style>
  <w:style w:type="character" w:styleId="838" w:default="1">
    <w:name w:val="Default Paragraph Font"/>
    <w:uiPriority w:val="1"/>
    <w:semiHidden/>
    <w:unhideWhenUsed/>
  </w:style>
  <w:style w:type="table" w:styleId="83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40" w:default="1">
    <w:name w:val="No List"/>
    <w:uiPriority w:val="99"/>
    <w:semiHidden/>
    <w:unhideWhenUsed/>
  </w:style>
  <w:style w:type="table" w:styleId="841" w:customStyle="1">
    <w:name w:val="Сетка таблицы1"/>
    <w:basedOn w:val="839"/>
    <w:next w:val="842"/>
    <w:uiPriority w:val="59"/>
    <w:pPr>
      <w:jc w:val="both"/>
      <w:spacing w:after="0" w:line="240" w:lineRule="auto"/>
    </w:pPr>
    <w:rPr>
      <w:rFonts w:ascii="Times New Roman" w:hAnsi="Times New Roman" w:eastAsia="Calibri" w:cs="Times New Roman"/>
      <w:sz w:val="26"/>
      <w:szCs w:val="26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842">
    <w:name w:val="Table Grid"/>
    <w:basedOn w:val="839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843">
    <w:name w:val="List Paragraph"/>
    <w:basedOn w:val="837"/>
    <w:uiPriority w:val="34"/>
    <w:qFormat/>
    <w:pPr>
      <w:contextualSpacing/>
      <w:ind w:left="720"/>
    </w:pPr>
  </w:style>
  <w:style w:type="character" w:styleId="844">
    <w:name w:val="Hyperlink"/>
    <w:basedOn w:val="838"/>
    <w:uiPriority w:val="99"/>
    <w:semiHidden/>
    <w:unhideWhenUsed/>
    <w:rPr>
      <w:color w:val="0000ff" w:themeColor="hyperlink"/>
      <w:u w:val="single"/>
    </w:rPr>
  </w:style>
  <w:style w:type="paragraph" w:styleId="845">
    <w:name w:val="footnote text"/>
    <w:basedOn w:val="837"/>
    <w:link w:val="846"/>
    <w:uiPriority w:val="99"/>
    <w:unhideWhenUsed/>
    <w:qFormat/>
    <w:rPr>
      <w:sz w:val="20"/>
    </w:rPr>
  </w:style>
  <w:style w:type="character" w:styleId="846" w:customStyle="1">
    <w:name w:val="Текст сноски Знак"/>
    <w:basedOn w:val="838"/>
    <w:link w:val="845"/>
    <w:uiPriority w:val="99"/>
    <w:rPr>
      <w:rFonts w:ascii="Geneva CY" w:hAnsi="Geneva CY" w:eastAsia="Geneva" w:cs="Times New Roman"/>
      <w:sz w:val="20"/>
      <w:szCs w:val="20"/>
    </w:rPr>
  </w:style>
  <w:style w:type="character" w:styleId="847">
    <w:name w:val="footnote reference"/>
    <w:basedOn w:val="838"/>
    <w:uiPriority w:val="99"/>
    <w:unhideWhenUsed/>
    <w:rPr>
      <w:vertAlign w:val="superscript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DGK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Буевич</dc:creator>
  <cp:keywords/>
  <dc:description/>
  <cp:lastModifiedBy>afonina_yv</cp:lastModifiedBy>
  <cp:revision>35</cp:revision>
  <dcterms:created xsi:type="dcterms:W3CDTF">2021-10-29T04:32:00Z</dcterms:created>
  <dcterms:modified xsi:type="dcterms:W3CDTF">2025-12-18T03:23:59Z</dcterms:modified>
</cp:coreProperties>
</file>